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3DA" w:rsidRDefault="003E53DA" w:rsidP="003E53DA">
      <w:pPr>
        <w:ind w:firstLine="709"/>
        <w:jc w:val="center"/>
        <w:rPr>
          <w:b w:val="0"/>
        </w:rPr>
      </w:pPr>
      <w:r w:rsidRPr="007B5B71">
        <w:t xml:space="preserve">Информация о системе образования </w:t>
      </w:r>
    </w:p>
    <w:p w:rsidR="003E53DA" w:rsidRPr="007B5B71" w:rsidRDefault="003E53DA" w:rsidP="003E53DA">
      <w:pPr>
        <w:ind w:firstLine="709"/>
        <w:jc w:val="center"/>
        <w:rPr>
          <w:b w:val="0"/>
        </w:rPr>
      </w:pPr>
      <w:r>
        <w:t>Муниципального образования городской округ «город Хасавюрт»</w:t>
      </w:r>
    </w:p>
    <w:p w:rsidR="003E53DA" w:rsidRPr="007B5B71" w:rsidRDefault="003E53DA" w:rsidP="003E53DA">
      <w:pPr>
        <w:ind w:firstLine="709"/>
        <w:jc w:val="center"/>
        <w:rPr>
          <w:b w:val="0"/>
        </w:rPr>
      </w:pPr>
    </w:p>
    <w:p w:rsidR="003E53DA" w:rsidRPr="00C47686" w:rsidRDefault="003E53DA" w:rsidP="003E53DA">
      <w:pPr>
        <w:ind w:firstLine="709"/>
        <w:jc w:val="both"/>
        <w:rPr>
          <w:rFonts w:eastAsia="Calibri"/>
          <w:b w:val="0"/>
        </w:rPr>
      </w:pPr>
      <w:r w:rsidRPr="00C47686">
        <w:rPr>
          <w:rFonts w:eastAsia="Calibri"/>
          <w:b w:val="0"/>
        </w:rPr>
        <w:t xml:space="preserve">Система образования </w:t>
      </w:r>
      <w:r>
        <w:rPr>
          <w:rFonts w:eastAsia="Calibri"/>
          <w:b w:val="0"/>
        </w:rPr>
        <w:t>МО ГО «город Хасавюрт»</w:t>
      </w:r>
      <w:r w:rsidRPr="00C47686">
        <w:rPr>
          <w:rFonts w:eastAsia="Calibri"/>
          <w:b w:val="0"/>
        </w:rPr>
        <w:t xml:space="preserve"> – одна из самых больших и главных направлений деятельности муниципального </w:t>
      </w:r>
      <w:r>
        <w:rPr>
          <w:rFonts w:eastAsia="Calibri"/>
          <w:b w:val="0"/>
        </w:rPr>
        <w:t>округа</w:t>
      </w:r>
      <w:r w:rsidRPr="00C47686">
        <w:rPr>
          <w:rFonts w:eastAsia="Calibri"/>
          <w:b w:val="0"/>
        </w:rPr>
        <w:t xml:space="preserve">. Она включает в себя </w:t>
      </w:r>
      <w:r w:rsidRPr="009E4FAB">
        <w:rPr>
          <w:rFonts w:eastAsia="Calibri"/>
          <w:b w:val="0"/>
        </w:rPr>
        <w:t>23 общеобразовательных   учреждения (15 - средних школ, 4 - гимназии, 1-многопрофильный лицей, 3 прогимназии) 8 - дошкольных образовательных организаций, 9 - учреждений дополнительного образования. На сегодняшний день в них работают</w:t>
      </w:r>
      <w:r>
        <w:rPr>
          <w:rFonts w:eastAsia="Calibri"/>
          <w:b w:val="0"/>
        </w:rPr>
        <w:t xml:space="preserve"> </w:t>
      </w:r>
      <w:bookmarkStart w:id="0" w:name="_GoBack"/>
      <w:bookmarkEnd w:id="0"/>
      <w:r>
        <w:rPr>
          <w:rFonts w:eastAsia="Calibri"/>
          <w:b w:val="0"/>
        </w:rPr>
        <w:t xml:space="preserve">1930 </w:t>
      </w:r>
      <w:r w:rsidRPr="009E4FAB">
        <w:rPr>
          <w:rFonts w:eastAsia="Calibri"/>
          <w:b w:val="0"/>
        </w:rPr>
        <w:t xml:space="preserve">педагогов. </w:t>
      </w:r>
    </w:p>
    <w:p w:rsidR="003E53DA" w:rsidRPr="007B5B71" w:rsidRDefault="003E53DA" w:rsidP="003E53DA">
      <w:pPr>
        <w:ind w:firstLine="708"/>
        <w:jc w:val="center"/>
        <w:rPr>
          <w:rFonts w:eastAsia="Times New Roman"/>
          <w:b w:val="0"/>
        </w:rPr>
      </w:pPr>
      <w:r w:rsidRPr="007B5B71">
        <w:rPr>
          <w:rFonts w:eastAsia="Times New Roman"/>
        </w:rPr>
        <w:t>Дошкольное образование</w:t>
      </w:r>
    </w:p>
    <w:p w:rsidR="003E53DA" w:rsidRPr="007B5B71" w:rsidRDefault="003E53DA" w:rsidP="003E53DA">
      <w:pPr>
        <w:ind w:firstLine="708"/>
        <w:jc w:val="center"/>
        <w:rPr>
          <w:rFonts w:eastAsia="Times New Roman"/>
          <w:b w:val="0"/>
        </w:rPr>
      </w:pPr>
    </w:p>
    <w:p w:rsidR="003E53DA" w:rsidRPr="00FA30F7" w:rsidRDefault="003E53DA" w:rsidP="003E53DA">
      <w:pPr>
        <w:ind w:firstLine="708"/>
        <w:jc w:val="both"/>
        <w:rPr>
          <w:rFonts w:eastAsia="Times New Roman"/>
          <w:b w:val="0"/>
        </w:rPr>
      </w:pPr>
      <w:r w:rsidRPr="00FA30F7">
        <w:rPr>
          <w:rFonts w:eastAsia="Times New Roman"/>
          <w:b w:val="0"/>
        </w:rPr>
        <w:t>Муниципальная сеть дошкольного образования города Хасавюрт представлена 11 образовательными организациями. Из них 8 – это детские сады, 3 – прогимназии, которые посещают 2605 детей. Численность детей в возрасте от 1 до 7 лет по городу составляет 17140 человек, число мест в дошкольных учреждениях города – 1924 мест.</w:t>
      </w:r>
    </w:p>
    <w:p w:rsidR="003E53DA" w:rsidRPr="00FA30F7" w:rsidRDefault="003E53DA" w:rsidP="003E53DA">
      <w:pPr>
        <w:ind w:firstLine="708"/>
        <w:jc w:val="both"/>
        <w:rPr>
          <w:rFonts w:eastAsia="Times New Roman"/>
          <w:b w:val="0"/>
        </w:rPr>
      </w:pPr>
      <w:r w:rsidRPr="00FA30F7">
        <w:rPr>
          <w:rFonts w:eastAsia="Times New Roman"/>
          <w:b w:val="0"/>
        </w:rPr>
        <w:t>Доля детей в возрасте 1-6 лет, получающих дошкольную образовательную услугу в муниципальных образовательных учреждениях в общей численности детей в возрасте 1 – 6 лет составляет 33%.</w:t>
      </w:r>
    </w:p>
    <w:p w:rsidR="003E53DA" w:rsidRPr="00FA30F7" w:rsidRDefault="003E53DA" w:rsidP="003E53DA">
      <w:pPr>
        <w:ind w:firstLine="708"/>
        <w:jc w:val="both"/>
        <w:rPr>
          <w:rFonts w:eastAsia="Times New Roman"/>
          <w:b w:val="0"/>
        </w:rPr>
      </w:pPr>
      <w:r w:rsidRPr="00FA30F7">
        <w:rPr>
          <w:rFonts w:eastAsia="Times New Roman"/>
          <w:b w:val="0"/>
        </w:rPr>
        <w:t>Доля детей в возрасте 1 – 7 лет, стоящих на учете для определения в муниципальные дошкольные образовательные учреждения (4678 чел.), в общей численности детей в возрасте 1-7 лет (17327 чел.) составляет 37%.</w:t>
      </w:r>
    </w:p>
    <w:p w:rsidR="003E53DA" w:rsidRPr="00FA30F7" w:rsidRDefault="003E53DA" w:rsidP="003E53DA">
      <w:pPr>
        <w:ind w:firstLine="708"/>
        <w:jc w:val="both"/>
        <w:rPr>
          <w:rFonts w:eastAsia="Times New Roman"/>
          <w:b w:val="0"/>
        </w:rPr>
      </w:pPr>
      <w:r w:rsidRPr="00FA30F7">
        <w:rPr>
          <w:rFonts w:eastAsia="Times New Roman"/>
          <w:b w:val="0"/>
        </w:rPr>
        <w:t>Доля детей в возрасте 3 – 7 лет, стоящих на учете для определения в муниципальные дошкольные образовательные учреждения (1955 чел.), в общей численности детей в возрасте 3-7 лет (10917 чел.) составляет 20%.</w:t>
      </w:r>
    </w:p>
    <w:p w:rsidR="003E53DA" w:rsidRPr="00FA30F7" w:rsidRDefault="003E53DA" w:rsidP="003E53DA">
      <w:pPr>
        <w:ind w:firstLine="708"/>
        <w:jc w:val="both"/>
        <w:rPr>
          <w:rFonts w:eastAsia="Times New Roman"/>
          <w:b w:val="0"/>
        </w:rPr>
      </w:pPr>
      <w:r w:rsidRPr="00FA30F7">
        <w:rPr>
          <w:rFonts w:eastAsia="Times New Roman"/>
          <w:b w:val="0"/>
        </w:rPr>
        <w:t>Введено в строй два муниципальных детских сада и пристройка дополнительного корпуса, приобретенных за счет федеральной программы: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-в 2015 году - детский сад №7» Улыбка» на 210 мест, путем создания дополнительных мест 435 человек;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-в 2016 году - детский сад №11 «Светлячок» на 210 мест, путем создания дополнительных мест 470 детей;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- в 2017 году в детском саду №4 «Звездочка» была произведена пристройка нового корпуса на 120 мест. Путем укомплектования созданы дополнительные места на 200 человек.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708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Фактически списочный состав детей дошкольного возраста, воспитывающихся в дошкольных образовательных учреждениях на сегодня в возрасте от трех до семи лет составляет 3448 детей: в возрасте 3-4 лет – 724 ребенка, в возрасте 4-5 лет – 974 ребенка, в возрасте 5-6 лет – 896 детей и в возрасте 6-7 лет- 694 ребенка.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708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Распоряжением МО ГО «город Хасавюрт» определен регламент комплектования ДОУ: 40% со льготной очереди, 60% - нельготники.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 xml:space="preserve"> </w:t>
      </w:r>
      <w:r w:rsidRPr="007B5B71">
        <w:rPr>
          <w:sz w:val="28"/>
          <w:szCs w:val="28"/>
          <w:lang w:bidi="ru-RU"/>
        </w:rPr>
        <w:tab/>
        <w:t>Функционируют в городе Хасавюрт 9 частных садов, 6 из которых имеют лицензию. Общий охват воспитанников в этих садах - 6</w:t>
      </w:r>
      <w:r>
        <w:rPr>
          <w:sz w:val="28"/>
          <w:szCs w:val="28"/>
          <w:lang w:bidi="ru-RU"/>
        </w:rPr>
        <w:t>4</w:t>
      </w:r>
      <w:r w:rsidRPr="007B5B71">
        <w:rPr>
          <w:sz w:val="28"/>
          <w:szCs w:val="28"/>
          <w:lang w:bidi="ru-RU"/>
        </w:rPr>
        <w:t>5 чел.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</w:rPr>
      </w:pPr>
      <w:r w:rsidRPr="007B5B71">
        <w:rPr>
          <w:sz w:val="28"/>
          <w:szCs w:val="28"/>
          <w:lang w:bidi="ru-RU"/>
        </w:rPr>
        <w:tab/>
      </w:r>
      <w:r w:rsidRPr="007B5B71">
        <w:rPr>
          <w:sz w:val="28"/>
          <w:szCs w:val="28"/>
        </w:rPr>
        <w:t>Имеются 2</w:t>
      </w:r>
      <w:r>
        <w:rPr>
          <w:sz w:val="28"/>
          <w:szCs w:val="28"/>
        </w:rPr>
        <w:t>6</w:t>
      </w:r>
      <w:r w:rsidRPr="007B5B71">
        <w:rPr>
          <w:sz w:val="28"/>
          <w:szCs w:val="28"/>
        </w:rPr>
        <w:t xml:space="preserve"> групп ухода и присмотра за детьми (ИП) с охватом </w:t>
      </w:r>
      <w:r>
        <w:rPr>
          <w:sz w:val="28"/>
          <w:szCs w:val="28"/>
        </w:rPr>
        <w:t>886</w:t>
      </w:r>
      <w:r w:rsidRPr="007B5B71">
        <w:rPr>
          <w:sz w:val="28"/>
          <w:szCs w:val="28"/>
        </w:rPr>
        <w:t xml:space="preserve"> </w:t>
      </w:r>
      <w:r w:rsidRPr="007B5B71">
        <w:rPr>
          <w:sz w:val="28"/>
          <w:szCs w:val="28"/>
        </w:rPr>
        <w:lastRenderedPageBreak/>
        <w:t>детей.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</w:rPr>
      </w:pPr>
      <w:r w:rsidRPr="007B5B71">
        <w:rPr>
          <w:sz w:val="28"/>
          <w:szCs w:val="28"/>
        </w:rPr>
        <w:t>Всего в детских садах города Хасавюрт работают 174 педагогических работника.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</w:rPr>
      </w:pPr>
      <w:r w:rsidRPr="007B5B71">
        <w:rPr>
          <w:sz w:val="28"/>
          <w:szCs w:val="28"/>
        </w:rPr>
        <w:t>Все педагоги дошкольного образования прошли курсы повышения квалификации по федеральным государственным образовательным стандартам дошкольного общего образования.</w:t>
      </w:r>
    </w:p>
    <w:p w:rsidR="003E53DA" w:rsidRPr="00FA30F7" w:rsidRDefault="003E53DA" w:rsidP="003E53DA">
      <w:pPr>
        <w:ind w:firstLine="284"/>
        <w:jc w:val="both"/>
        <w:rPr>
          <w:b w:val="0"/>
          <w:lang w:bidi="ru-RU"/>
        </w:rPr>
      </w:pPr>
      <w:r w:rsidRPr="007B5B71">
        <w:rPr>
          <w:rFonts w:eastAsia="Times New Roman"/>
        </w:rPr>
        <w:t xml:space="preserve">  </w:t>
      </w:r>
      <w:r w:rsidRPr="007B5B71">
        <w:rPr>
          <w:rFonts w:eastAsia="Times New Roman"/>
        </w:rPr>
        <w:tab/>
        <w:t xml:space="preserve"> </w:t>
      </w:r>
      <w:r w:rsidRPr="00FA30F7">
        <w:rPr>
          <w:b w:val="0"/>
          <w:lang w:bidi="ru-RU"/>
        </w:rPr>
        <w:t xml:space="preserve">Тем не менее, потребность населения в охвате их детей дошкольным образованием и очередность в дошкольные образовательные учреждения остается еще высокой. 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Для ликвидации очереди в дошкольные образовательные организации от трех до семи лет по выполнению Майских указов необходимо построить новые дошкольные учреждения на имеющихся землях в микрорайонах города на 2000 мест.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Идет строительство </w:t>
      </w:r>
      <w:r w:rsidRPr="007B5B71">
        <w:rPr>
          <w:sz w:val="28"/>
          <w:szCs w:val="28"/>
          <w:lang w:bidi="ru-RU"/>
        </w:rPr>
        <w:t xml:space="preserve">трех </w:t>
      </w:r>
      <w:r>
        <w:rPr>
          <w:sz w:val="28"/>
          <w:szCs w:val="28"/>
          <w:lang w:bidi="ru-RU"/>
        </w:rPr>
        <w:t>детских</w:t>
      </w:r>
      <w:r w:rsidRPr="007B5B71">
        <w:rPr>
          <w:sz w:val="28"/>
          <w:szCs w:val="28"/>
          <w:lang w:bidi="ru-RU"/>
        </w:rPr>
        <w:t xml:space="preserve"> садов в Муниципальном образовании «город Хасавюрт»: 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 xml:space="preserve">на 120 мест в </w:t>
      </w:r>
      <w:r>
        <w:rPr>
          <w:sz w:val="28"/>
          <w:szCs w:val="28"/>
          <w:lang w:bidi="ru-RU"/>
        </w:rPr>
        <w:t>микрарайоне «Водник</w:t>
      </w:r>
      <w:r w:rsidRPr="007B5B71">
        <w:rPr>
          <w:sz w:val="28"/>
          <w:szCs w:val="28"/>
          <w:lang w:bidi="ru-RU"/>
        </w:rPr>
        <w:t>»;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на 120 мест в поселке «Бальюрт»;</w:t>
      </w:r>
    </w:p>
    <w:p w:rsidR="003E53DA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  <w:r w:rsidRPr="007B5B71">
        <w:rPr>
          <w:sz w:val="28"/>
          <w:szCs w:val="28"/>
          <w:lang w:bidi="ru-RU"/>
        </w:rPr>
        <w:t>на 200 мест в микрорайоне «Грозненский».</w:t>
      </w:r>
    </w:p>
    <w:p w:rsidR="003E53DA" w:rsidRPr="007B5B71" w:rsidRDefault="003E53DA" w:rsidP="003E53DA">
      <w:pPr>
        <w:pStyle w:val="20"/>
        <w:shd w:val="clear" w:color="auto" w:fill="auto"/>
        <w:spacing w:before="0" w:line="240" w:lineRule="auto"/>
        <w:ind w:firstLine="284"/>
        <w:jc w:val="both"/>
        <w:rPr>
          <w:sz w:val="28"/>
          <w:szCs w:val="28"/>
          <w:lang w:bidi="ru-RU"/>
        </w:rPr>
      </w:pPr>
    </w:p>
    <w:p w:rsidR="003E53DA" w:rsidRPr="007B5B71" w:rsidRDefault="003E53DA" w:rsidP="003E53DA">
      <w:pPr>
        <w:pStyle w:val="20"/>
        <w:shd w:val="clear" w:color="auto" w:fill="auto"/>
        <w:spacing w:before="0" w:line="276" w:lineRule="auto"/>
        <w:ind w:firstLine="284"/>
        <w:jc w:val="both"/>
        <w:rPr>
          <w:sz w:val="28"/>
          <w:szCs w:val="28"/>
          <w:lang w:bidi="ru-RU"/>
        </w:rPr>
      </w:pPr>
    </w:p>
    <w:p w:rsidR="003E53DA" w:rsidRPr="007B5B71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B5B71">
        <w:rPr>
          <w:rFonts w:ascii="Times New Roman" w:hAnsi="Times New Roman"/>
          <w:b/>
          <w:sz w:val="28"/>
          <w:szCs w:val="28"/>
        </w:rPr>
        <w:t>Общее образование</w:t>
      </w:r>
    </w:p>
    <w:p w:rsidR="003E53DA" w:rsidRPr="007B5B71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На начало </w:t>
      </w:r>
      <w:r>
        <w:rPr>
          <w:rFonts w:ascii="Times New Roman" w:hAnsi="Times New Roman"/>
          <w:sz w:val="28"/>
          <w:szCs w:val="28"/>
        </w:rPr>
        <w:t>2020/2021</w:t>
      </w:r>
      <w:r w:rsidRPr="007B5B71">
        <w:rPr>
          <w:rFonts w:ascii="Times New Roman" w:hAnsi="Times New Roman"/>
          <w:sz w:val="28"/>
          <w:szCs w:val="28"/>
        </w:rPr>
        <w:t xml:space="preserve"> учебного года в городе Хасавюрт функционирует 23 общеобразовательные организации с контингентом обучающихся </w:t>
      </w:r>
      <w:r>
        <w:rPr>
          <w:rFonts w:ascii="Times New Roman" w:hAnsi="Times New Roman"/>
          <w:sz w:val="28"/>
          <w:szCs w:val="28"/>
        </w:rPr>
        <w:t>21829 детей</w:t>
      </w:r>
      <w:r w:rsidRPr="007B5B71">
        <w:rPr>
          <w:rFonts w:ascii="Times New Roman" w:hAnsi="Times New Roman"/>
          <w:sz w:val="28"/>
          <w:szCs w:val="28"/>
        </w:rPr>
        <w:t>.   Из общего числа муниципальных общеобразовательных учреждений 12 (52,2%) работают в две смены, 4(17,4%) учреждения работают в три смены</w:t>
      </w:r>
      <w:r>
        <w:rPr>
          <w:rFonts w:ascii="Times New Roman" w:hAnsi="Times New Roman"/>
          <w:sz w:val="28"/>
          <w:szCs w:val="28"/>
        </w:rPr>
        <w:t>.</w:t>
      </w:r>
      <w:r w:rsidRPr="007B5B71">
        <w:rPr>
          <w:rFonts w:ascii="Times New Roman" w:hAnsi="Times New Roman"/>
          <w:sz w:val="28"/>
          <w:szCs w:val="28"/>
        </w:rPr>
        <w:t xml:space="preserve"> Численность учащихся, занимающихся во вторую смену, составляет </w:t>
      </w:r>
      <w:r>
        <w:rPr>
          <w:rFonts w:ascii="Times New Roman" w:hAnsi="Times New Roman"/>
          <w:sz w:val="28"/>
          <w:szCs w:val="28"/>
        </w:rPr>
        <w:t>7806</w:t>
      </w:r>
      <w:r w:rsidRPr="007B5B7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35,6</w:t>
      </w:r>
      <w:r w:rsidRPr="007B5B71">
        <w:rPr>
          <w:rFonts w:ascii="Times New Roman" w:hAnsi="Times New Roman"/>
          <w:sz w:val="28"/>
          <w:szCs w:val="28"/>
        </w:rPr>
        <w:t xml:space="preserve"> %) детей, в третью смену </w:t>
      </w:r>
      <w:r>
        <w:rPr>
          <w:rFonts w:ascii="Times New Roman" w:hAnsi="Times New Roman"/>
          <w:sz w:val="28"/>
          <w:szCs w:val="28"/>
        </w:rPr>
        <w:t xml:space="preserve">880 </w:t>
      </w:r>
      <w:r w:rsidRPr="007B5B71">
        <w:rPr>
          <w:rFonts w:ascii="Times New Roman" w:hAnsi="Times New Roman"/>
          <w:sz w:val="28"/>
          <w:szCs w:val="28"/>
        </w:rPr>
        <w:t>(4,</w:t>
      </w:r>
      <w:r>
        <w:rPr>
          <w:rFonts w:ascii="Times New Roman" w:hAnsi="Times New Roman"/>
          <w:sz w:val="28"/>
          <w:szCs w:val="28"/>
        </w:rPr>
        <w:t xml:space="preserve">0 </w:t>
      </w:r>
      <w:r w:rsidRPr="007B5B71">
        <w:rPr>
          <w:rFonts w:ascii="Times New Roman" w:hAnsi="Times New Roman"/>
          <w:sz w:val="28"/>
          <w:szCs w:val="28"/>
        </w:rPr>
        <w:t>%).</w:t>
      </w:r>
    </w:p>
    <w:p w:rsidR="003E53DA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>Все 23 (100%) общеобразовательны</w:t>
      </w:r>
      <w:r>
        <w:rPr>
          <w:rFonts w:ascii="Times New Roman" w:hAnsi="Times New Roman"/>
          <w:sz w:val="28"/>
          <w:szCs w:val="28"/>
        </w:rPr>
        <w:t>е</w:t>
      </w:r>
      <w:r w:rsidRPr="007B5B71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 w:rsidRPr="007B5B71">
        <w:rPr>
          <w:rFonts w:ascii="Times New Roman" w:hAnsi="Times New Roman"/>
          <w:sz w:val="28"/>
          <w:szCs w:val="28"/>
        </w:rPr>
        <w:t xml:space="preserve"> являются типовыми, в том числе 5 школ (2</w:t>
      </w:r>
      <w:r>
        <w:rPr>
          <w:rFonts w:ascii="Times New Roman" w:hAnsi="Times New Roman"/>
          <w:sz w:val="28"/>
          <w:szCs w:val="28"/>
        </w:rPr>
        <w:t>1</w:t>
      </w:r>
      <w:r w:rsidRPr="007B5B71">
        <w:rPr>
          <w:rFonts w:ascii="Times New Roman" w:hAnsi="Times New Roman"/>
          <w:sz w:val="28"/>
          <w:szCs w:val="28"/>
        </w:rPr>
        <w:t xml:space="preserve">,7%) являются аварийными и </w:t>
      </w:r>
      <w:r>
        <w:rPr>
          <w:rFonts w:ascii="Times New Roman" w:hAnsi="Times New Roman"/>
          <w:sz w:val="28"/>
          <w:szCs w:val="28"/>
        </w:rPr>
        <w:t>6</w:t>
      </w:r>
      <w:r w:rsidRPr="007B5B71">
        <w:rPr>
          <w:rFonts w:ascii="Times New Roman" w:hAnsi="Times New Roman"/>
          <w:sz w:val="28"/>
          <w:szCs w:val="28"/>
        </w:rPr>
        <w:t xml:space="preserve"> школ (</w:t>
      </w:r>
      <w:r>
        <w:rPr>
          <w:rFonts w:ascii="Times New Roman" w:hAnsi="Times New Roman"/>
          <w:sz w:val="28"/>
          <w:szCs w:val="28"/>
        </w:rPr>
        <w:t>26,0</w:t>
      </w:r>
      <w:r w:rsidRPr="007B5B71">
        <w:rPr>
          <w:rFonts w:ascii="Times New Roman" w:hAnsi="Times New Roman"/>
          <w:sz w:val="28"/>
          <w:szCs w:val="28"/>
        </w:rPr>
        <w:t>%) требуют капитального ремонта.</w:t>
      </w:r>
      <w:r>
        <w:rPr>
          <w:rFonts w:ascii="Times New Roman" w:hAnsi="Times New Roman"/>
          <w:sz w:val="28"/>
          <w:szCs w:val="28"/>
        </w:rPr>
        <w:t xml:space="preserve"> МКОУ «СОШ №14» согласно постановления администрации МО ГО «город Хасавюрт» от 08 февраля 2021 года № 530 прекратила свою деятельность, ввиду аварийности и опасности пребывания детей. Учащиеся СОШ №14 были распределены по другим школам города, где имелись свободные помещения во вторую смену, куда до конца учебного года осуществлялся подвоз учащихся.</w:t>
      </w:r>
    </w:p>
    <w:p w:rsidR="003E53DA" w:rsidRPr="007B5B71" w:rsidRDefault="003E53DA" w:rsidP="003E53D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Идет строительство новой школы на 603 места на территории МКОУ «Гимназия им. М.Горького».</w:t>
      </w: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Всего в общеобразовательных организациях города работают </w:t>
      </w:r>
      <w:r>
        <w:rPr>
          <w:rFonts w:ascii="Times New Roman" w:hAnsi="Times New Roman"/>
          <w:sz w:val="28"/>
          <w:szCs w:val="28"/>
        </w:rPr>
        <w:t>1987</w:t>
      </w:r>
      <w:r w:rsidRPr="007B5B71">
        <w:rPr>
          <w:rFonts w:ascii="Times New Roman" w:hAnsi="Times New Roman"/>
          <w:sz w:val="28"/>
          <w:szCs w:val="28"/>
        </w:rPr>
        <w:t xml:space="preserve"> человек, из них: </w:t>
      </w:r>
      <w:r>
        <w:rPr>
          <w:rFonts w:ascii="Times New Roman" w:hAnsi="Times New Roman"/>
          <w:sz w:val="28"/>
          <w:szCs w:val="28"/>
        </w:rPr>
        <w:t>1796</w:t>
      </w:r>
      <w:r w:rsidRPr="007B5B71">
        <w:rPr>
          <w:rFonts w:ascii="Times New Roman" w:hAnsi="Times New Roman"/>
          <w:sz w:val="28"/>
          <w:szCs w:val="28"/>
        </w:rPr>
        <w:t xml:space="preserve"> педагогических работника, из которых 1</w:t>
      </w:r>
      <w:r>
        <w:rPr>
          <w:rFonts w:ascii="Times New Roman" w:hAnsi="Times New Roman"/>
          <w:sz w:val="28"/>
          <w:szCs w:val="28"/>
        </w:rPr>
        <w:t>210</w:t>
      </w:r>
      <w:r w:rsidRPr="007B5B71">
        <w:rPr>
          <w:rFonts w:ascii="Times New Roman" w:hAnsi="Times New Roman"/>
          <w:sz w:val="28"/>
          <w:szCs w:val="28"/>
        </w:rPr>
        <w:t xml:space="preserve"> учителей; учебно-вспомогательный персонал </w:t>
      </w:r>
      <w:r>
        <w:rPr>
          <w:rFonts w:ascii="Times New Roman" w:hAnsi="Times New Roman"/>
          <w:sz w:val="28"/>
          <w:szCs w:val="28"/>
        </w:rPr>
        <w:t>191</w:t>
      </w:r>
      <w:r w:rsidRPr="007B5B71">
        <w:rPr>
          <w:rFonts w:ascii="Times New Roman" w:hAnsi="Times New Roman"/>
          <w:sz w:val="28"/>
          <w:szCs w:val="28"/>
        </w:rPr>
        <w:t xml:space="preserve"> человек и иной персонал </w:t>
      </w:r>
      <w:r>
        <w:rPr>
          <w:rFonts w:ascii="Times New Roman" w:hAnsi="Times New Roman"/>
          <w:sz w:val="28"/>
          <w:szCs w:val="28"/>
        </w:rPr>
        <w:t>395</w:t>
      </w:r>
      <w:r w:rsidRPr="007B5B71">
        <w:rPr>
          <w:rFonts w:ascii="Times New Roman" w:hAnsi="Times New Roman"/>
          <w:sz w:val="28"/>
          <w:szCs w:val="28"/>
        </w:rPr>
        <w:t xml:space="preserve"> человек, что составляет </w:t>
      </w:r>
      <w:r>
        <w:rPr>
          <w:rFonts w:ascii="Times New Roman" w:hAnsi="Times New Roman"/>
          <w:sz w:val="28"/>
          <w:szCs w:val="28"/>
        </w:rPr>
        <w:t>19,8</w:t>
      </w:r>
      <w:r w:rsidRPr="007B5B71">
        <w:rPr>
          <w:rFonts w:ascii="Times New Roman" w:hAnsi="Times New Roman"/>
          <w:sz w:val="28"/>
          <w:szCs w:val="28"/>
        </w:rPr>
        <w:t>% от общего числа работников. Высшую квалификационную категорию имеют 2</w:t>
      </w:r>
      <w:r>
        <w:rPr>
          <w:rFonts w:ascii="Times New Roman" w:hAnsi="Times New Roman"/>
          <w:sz w:val="28"/>
          <w:szCs w:val="28"/>
        </w:rPr>
        <w:t xml:space="preserve">92 </w:t>
      </w:r>
      <w:r w:rsidRPr="007B5B7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16,2</w:t>
      </w:r>
      <w:r w:rsidRPr="007B5B71">
        <w:rPr>
          <w:rFonts w:ascii="Times New Roman" w:hAnsi="Times New Roman"/>
          <w:sz w:val="28"/>
          <w:szCs w:val="28"/>
        </w:rPr>
        <w:t xml:space="preserve">%) педагогических работника, </w:t>
      </w:r>
      <w:r w:rsidRPr="007B5B71">
        <w:rPr>
          <w:rFonts w:ascii="Times New Roman" w:hAnsi="Times New Roman"/>
          <w:sz w:val="28"/>
          <w:szCs w:val="28"/>
        </w:rPr>
        <w:lastRenderedPageBreak/>
        <w:t>первую – 4</w:t>
      </w:r>
      <w:r>
        <w:rPr>
          <w:rFonts w:ascii="Times New Roman" w:hAnsi="Times New Roman"/>
          <w:sz w:val="28"/>
          <w:szCs w:val="28"/>
        </w:rPr>
        <w:t>79</w:t>
      </w:r>
      <w:r w:rsidRPr="007B5B7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26,6</w:t>
      </w:r>
      <w:r w:rsidRPr="007B5B71">
        <w:rPr>
          <w:rFonts w:ascii="Times New Roman" w:hAnsi="Times New Roman"/>
          <w:sz w:val="28"/>
          <w:szCs w:val="28"/>
        </w:rPr>
        <w:t>%) педагогических работника, а высшее образование имеют 1</w:t>
      </w:r>
      <w:r>
        <w:rPr>
          <w:rFonts w:ascii="Times New Roman" w:hAnsi="Times New Roman"/>
          <w:sz w:val="28"/>
          <w:szCs w:val="28"/>
        </w:rPr>
        <w:t>312</w:t>
      </w:r>
      <w:r w:rsidRPr="007B5B7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73,0</w:t>
      </w:r>
      <w:r w:rsidRPr="007B5B71">
        <w:rPr>
          <w:rFonts w:ascii="Times New Roman" w:hAnsi="Times New Roman"/>
          <w:sz w:val="28"/>
          <w:szCs w:val="28"/>
        </w:rPr>
        <w:t xml:space="preserve"> %) педагогический работник.</w:t>
      </w:r>
    </w:p>
    <w:p w:rsidR="003E53DA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3DA" w:rsidRDefault="003E53DA" w:rsidP="003E53DA">
      <w:pPr>
        <w:tabs>
          <w:tab w:val="left" w:pos="6789"/>
        </w:tabs>
        <w:jc w:val="center"/>
      </w:pPr>
    </w:p>
    <w:p w:rsidR="003E53DA" w:rsidRDefault="003E53DA" w:rsidP="003E53DA">
      <w:pPr>
        <w:tabs>
          <w:tab w:val="left" w:pos="6789"/>
        </w:tabs>
        <w:jc w:val="center"/>
      </w:pPr>
    </w:p>
    <w:p w:rsidR="003E53DA" w:rsidRPr="00C05892" w:rsidRDefault="003E53DA" w:rsidP="003E53DA">
      <w:pPr>
        <w:tabs>
          <w:tab w:val="left" w:pos="6789"/>
        </w:tabs>
        <w:jc w:val="center"/>
        <w:rPr>
          <w:b w:val="0"/>
        </w:rPr>
      </w:pPr>
      <w:r w:rsidRPr="00D27B5B">
        <w:t xml:space="preserve">Дополнительное образование </w:t>
      </w:r>
      <w:r w:rsidRPr="00D27B5B">
        <w:br/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 xml:space="preserve"> Число учреждений дополнительного образования – 12:</w:t>
      </w:r>
      <w:r w:rsidRPr="00C05892">
        <w:rPr>
          <w:b w:val="0"/>
        </w:rPr>
        <w:br/>
        <w:t xml:space="preserve">1- Спортивная детская юношеская специализированная школа олимпийского </w:t>
      </w:r>
      <w:r w:rsidRPr="00C05892">
        <w:rPr>
          <w:b w:val="0"/>
        </w:rPr>
        <w:br/>
        <w:t xml:space="preserve">    резерва  «СДЮСШОР» им М.Батырова; </w:t>
      </w:r>
      <w:r w:rsidRPr="00C05892">
        <w:rPr>
          <w:b w:val="0"/>
        </w:rPr>
        <w:br/>
        <w:t xml:space="preserve">1- Спортивная детская юношеская школа олимпийского резерва «СДЮШОР» </w:t>
      </w:r>
      <w:r w:rsidRPr="00C05892">
        <w:rPr>
          <w:b w:val="0"/>
        </w:rPr>
        <w:br/>
        <w:t xml:space="preserve">     по боксу им.Г.Гайдарбекова; </w:t>
      </w:r>
      <w:r w:rsidRPr="00C05892">
        <w:rPr>
          <w:b w:val="0"/>
        </w:rPr>
        <w:br/>
        <w:t xml:space="preserve">1- ГБУ ДО РД «Специализированная детско-юношеская спортивная школа </w:t>
      </w:r>
      <w:r w:rsidRPr="00C05892">
        <w:rPr>
          <w:b w:val="0"/>
        </w:rPr>
        <w:br/>
        <w:t xml:space="preserve">    олимпийского резерва по вольной борьбе имени Шамиля  Умаханова»;</w:t>
      </w:r>
      <w:r w:rsidRPr="00C05892">
        <w:rPr>
          <w:b w:val="0"/>
        </w:rPr>
        <w:br/>
        <w:t xml:space="preserve">1- Государственное  бюджетное учреждения дополнительного образования    </w:t>
      </w:r>
      <w:r w:rsidRPr="00C05892">
        <w:rPr>
          <w:b w:val="0"/>
        </w:rPr>
        <w:br/>
        <w:t xml:space="preserve">    РД «Специализированная детско-юношеская спортивная школа </w:t>
      </w:r>
      <w:r w:rsidRPr="00C05892">
        <w:rPr>
          <w:b w:val="0"/>
        </w:rPr>
        <w:br/>
        <w:t xml:space="preserve">    олимпийского резерва» ;</w:t>
      </w:r>
      <w:r w:rsidRPr="00C05892">
        <w:rPr>
          <w:b w:val="0"/>
        </w:rPr>
        <w:br/>
        <w:t xml:space="preserve">1- Государственное бюджетное учреждение дополнительного образования </w:t>
      </w:r>
      <w:r w:rsidRPr="00C05892">
        <w:rPr>
          <w:b w:val="0"/>
        </w:rPr>
        <w:br/>
        <w:t xml:space="preserve">    РД «Специализированная детско-юношеская школа олимпийского резерва </w:t>
      </w:r>
      <w:r w:rsidRPr="00C05892">
        <w:rPr>
          <w:b w:val="0"/>
        </w:rPr>
        <w:br/>
        <w:t xml:space="preserve">   «Спартак»;</w:t>
      </w:r>
      <w:r w:rsidRPr="00C05892">
        <w:rPr>
          <w:b w:val="0"/>
        </w:rPr>
        <w:br/>
        <w:t xml:space="preserve">1-  Физкультурно-спортивный клуб «ФСК»; 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>1- Детская юношеская  спортивная школы «ДЮСШ»;</w:t>
      </w:r>
      <w:r w:rsidRPr="00C05892">
        <w:rPr>
          <w:b w:val="0"/>
        </w:rPr>
        <w:br/>
        <w:t xml:space="preserve">1- Дом детского творчества «ДДТ»; </w:t>
      </w:r>
      <w:r w:rsidRPr="00C05892">
        <w:rPr>
          <w:b w:val="0"/>
        </w:rPr>
        <w:br/>
        <w:t xml:space="preserve">1- Центр технического творчества «ЦТТ»; </w:t>
      </w:r>
      <w:r w:rsidRPr="00C05892">
        <w:rPr>
          <w:b w:val="0"/>
        </w:rPr>
        <w:br/>
        <w:t>1- Эколого-биологический центр «ЭБЦ»;</w:t>
      </w:r>
      <w:r w:rsidRPr="00C05892">
        <w:rPr>
          <w:b w:val="0"/>
        </w:rPr>
        <w:br/>
        <w:t>1-  Станция юных туристов и краеведов «СЮТИК».</w:t>
      </w:r>
      <w:r w:rsidRPr="00C05892">
        <w:rPr>
          <w:b w:val="0"/>
        </w:rPr>
        <w:br/>
        <w:t>1- МКУ ДО «Хасавюртовская детская школа искусства»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>
        <w:br/>
      </w:r>
      <w:r w:rsidRPr="00C05892">
        <w:rPr>
          <w:b w:val="0"/>
        </w:rPr>
        <w:t xml:space="preserve">   Всего: </w:t>
      </w:r>
      <w:r w:rsidRPr="00C05892">
        <w:rPr>
          <w:b w:val="0"/>
        </w:rPr>
        <w:br/>
        <w:t>- групп 863;</w:t>
      </w:r>
      <w:r w:rsidRPr="00C05892">
        <w:rPr>
          <w:b w:val="0"/>
        </w:rPr>
        <w:br/>
        <w:t>- количество обучающихся 15345;</w:t>
      </w:r>
      <w:r w:rsidRPr="00C05892">
        <w:rPr>
          <w:b w:val="0"/>
        </w:rPr>
        <w:br/>
        <w:t xml:space="preserve"> - педагогов 357;</w:t>
      </w:r>
      <w:r w:rsidRPr="00C05892">
        <w:rPr>
          <w:b w:val="0"/>
        </w:rPr>
        <w:br/>
        <w:t xml:space="preserve">   Профессиональное образование: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 xml:space="preserve"> - высшее образование имеют 271 работник;</w:t>
      </w:r>
      <w:r w:rsidRPr="00C05892">
        <w:rPr>
          <w:b w:val="0"/>
        </w:rPr>
        <w:br/>
        <w:t xml:space="preserve"> - среднее образование имеют 86 работников. </w:t>
      </w:r>
      <w:r w:rsidRPr="00C05892">
        <w:rPr>
          <w:b w:val="0"/>
        </w:rPr>
        <w:br/>
        <w:t xml:space="preserve">   Квалификационная категория: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 xml:space="preserve">-  категорию высшую имеют 118 работников; </w:t>
      </w:r>
      <w:r w:rsidRPr="00C05892">
        <w:rPr>
          <w:b w:val="0"/>
        </w:rPr>
        <w:br/>
        <w:t xml:space="preserve"> - категорию первую имеют 77 работников;</w:t>
      </w:r>
      <w:r w:rsidRPr="00C05892">
        <w:rPr>
          <w:b w:val="0"/>
        </w:rPr>
        <w:br/>
        <w:t>- категорию вторую имеют 123 работника.</w:t>
      </w:r>
      <w:r w:rsidRPr="00C05892">
        <w:rPr>
          <w:b w:val="0"/>
        </w:rPr>
        <w:br/>
        <w:t>Приоритетными направлениями являются: спортивные (52,2%);  ЦТТ(6,7); ДДТ(8,3%); ЭБЦ (7,7) и другие (4,3%).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br/>
        <w:t>Материально техническое состояние учреждений дополнительного образования:</w:t>
      </w:r>
      <w:r w:rsidRPr="00C05892">
        <w:rPr>
          <w:b w:val="0"/>
        </w:rPr>
        <w:br/>
        <w:t xml:space="preserve">Количество УДО 12; число зданий и сооружений 86; из них собственные 13; </w:t>
      </w:r>
      <w:r w:rsidRPr="00C05892">
        <w:rPr>
          <w:b w:val="0"/>
        </w:rPr>
        <w:lastRenderedPageBreak/>
        <w:t>арендованные 73; требуется капитальный ремонт 8; аварийных 0; ветхих 2; типовых 71; приспособленных 15; все виды благоустройства (вода, канализация, центральное отопление и т.д.) в наличии.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 xml:space="preserve">Общеобразовательных школ 23. Охват детей дополнительным образованием в образовательных организациях: кружков - 232 в них обучается 4476 человек, из них занимаются в 2-х или более кружках 394 учащихся. </w:t>
      </w:r>
      <w:r w:rsidRPr="00C05892">
        <w:rPr>
          <w:b w:val="0"/>
        </w:rPr>
        <w:br/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 xml:space="preserve">В школах города внедрен проект : «Шахматы» 1-4 классах. Охват  10710 учеников. </w:t>
      </w:r>
    </w:p>
    <w:p w:rsidR="003E53DA" w:rsidRPr="00C05892" w:rsidRDefault="003E53DA" w:rsidP="003E53DA">
      <w:pPr>
        <w:tabs>
          <w:tab w:val="left" w:pos="6789"/>
        </w:tabs>
        <w:rPr>
          <w:b w:val="0"/>
        </w:rPr>
      </w:pPr>
      <w:r w:rsidRPr="00C05892">
        <w:rPr>
          <w:b w:val="0"/>
        </w:rPr>
        <w:t>Министерством образования и науки РД пилотной школой по дополнительному образованию по направлению «Живая планета»  определено Хасавюртовское Муниципальное казенное учреждение дополнительного образования детей  «Эколого-биологический центр».</w:t>
      </w:r>
      <w:r w:rsidRPr="00C05892">
        <w:rPr>
          <w:b w:val="0"/>
        </w:rPr>
        <w:br/>
      </w:r>
      <w:r w:rsidRPr="00C05892">
        <w:rPr>
          <w:b w:val="0"/>
        </w:rPr>
        <w:br/>
      </w:r>
    </w:p>
    <w:p w:rsidR="003E53DA" w:rsidRPr="00C05892" w:rsidRDefault="003E53DA" w:rsidP="003E53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92">
        <w:rPr>
          <w:rFonts w:ascii="Times New Roman" w:hAnsi="Times New Roman" w:cs="Times New Roman"/>
          <w:b/>
          <w:sz w:val="28"/>
          <w:szCs w:val="28"/>
        </w:rPr>
        <w:t>ЕГЭ</w:t>
      </w:r>
    </w:p>
    <w:p w:rsidR="003E53DA" w:rsidRPr="00C05892" w:rsidRDefault="003E53DA" w:rsidP="003E53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E53DA" w:rsidRPr="00C05892" w:rsidRDefault="003E53DA" w:rsidP="003E5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892">
        <w:rPr>
          <w:rFonts w:ascii="Times New Roman" w:hAnsi="Times New Roman" w:cs="Times New Roman"/>
          <w:sz w:val="28"/>
          <w:szCs w:val="28"/>
        </w:rPr>
        <w:tab/>
        <w:t xml:space="preserve">В 2020 г. в г. Хасавюрт было зарегистрировано на сдачу ЕГЭ 357 выпускников. </w:t>
      </w:r>
    </w:p>
    <w:p w:rsidR="003E53DA" w:rsidRPr="00C05892" w:rsidRDefault="003E53DA" w:rsidP="003E5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892">
        <w:rPr>
          <w:rFonts w:ascii="Times New Roman" w:hAnsi="Times New Roman" w:cs="Times New Roman"/>
          <w:sz w:val="28"/>
          <w:szCs w:val="28"/>
        </w:rPr>
        <w:tab/>
        <w:t>Документ об образовании в г. Хасавюрт в 2020 г. получили 100 % обучающихся. Количество выпускников 11-х классов, награжденных медалью «За особые успехи в учении» в 2020 г., составил 76 обучающихся (21,2% от общего количества выпускников 2020 года).</w:t>
      </w:r>
    </w:p>
    <w:p w:rsidR="003E53DA" w:rsidRPr="00C05892" w:rsidRDefault="003E53DA" w:rsidP="003E53D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379" w:type="dxa"/>
        <w:tblInd w:w="-376" w:type="dxa"/>
        <w:tblLook w:val="04A0" w:firstRow="1" w:lastRow="0" w:firstColumn="1" w:lastColumn="0" w:noHBand="0" w:noVBand="1"/>
      </w:tblPr>
      <w:tblGrid>
        <w:gridCol w:w="3069"/>
        <w:gridCol w:w="2660"/>
        <w:gridCol w:w="2410"/>
        <w:gridCol w:w="2240"/>
      </w:tblGrid>
      <w:tr w:rsidR="003E53DA" w:rsidRPr="00C05892" w:rsidTr="00307AB7">
        <w:trPr>
          <w:trHeight w:val="300"/>
        </w:trPr>
        <w:tc>
          <w:tcPr>
            <w:tcW w:w="10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noWrap/>
            <w:vAlign w:val="bottom"/>
            <w:hideMark/>
          </w:tcPr>
          <w:p w:rsidR="003E53DA" w:rsidRPr="00C95659" w:rsidRDefault="003E53DA" w:rsidP="00307AB7">
            <w:pPr>
              <w:jc w:val="center"/>
              <w:rPr>
                <w:rFonts w:eastAsia="Times New Roman"/>
                <w:bCs w:val="0"/>
                <w:color w:val="000000"/>
              </w:rPr>
            </w:pPr>
            <w:r w:rsidRPr="00C95659">
              <w:rPr>
                <w:rFonts w:eastAsia="Times New Roman"/>
                <w:color w:val="000000"/>
              </w:rPr>
              <w:t>г.Хасавюрт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95659" w:rsidRDefault="003E53DA" w:rsidP="00307AB7">
            <w:pPr>
              <w:rPr>
                <w:rFonts w:eastAsia="Times New Roman"/>
                <w:bCs w:val="0"/>
                <w:color w:val="000000"/>
              </w:rPr>
            </w:pPr>
            <w:r w:rsidRPr="00C95659">
              <w:rPr>
                <w:rFonts w:eastAsia="Times New Roman"/>
                <w:color w:val="000000"/>
              </w:rPr>
              <w:t>Предмет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95659" w:rsidRDefault="003E53DA" w:rsidP="00307AB7">
            <w:pPr>
              <w:jc w:val="center"/>
              <w:rPr>
                <w:rFonts w:eastAsia="Times New Roman"/>
                <w:bCs w:val="0"/>
                <w:color w:val="000000"/>
              </w:rPr>
            </w:pPr>
            <w:r w:rsidRPr="00C95659">
              <w:rPr>
                <w:rFonts w:eastAsia="Times New Roman"/>
                <w:color w:val="000000"/>
              </w:rPr>
              <w:t>Средний балл за 2019г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95659" w:rsidRDefault="003E53DA" w:rsidP="00307AB7">
            <w:pPr>
              <w:jc w:val="center"/>
              <w:rPr>
                <w:rFonts w:eastAsia="Times New Roman"/>
                <w:bCs w:val="0"/>
                <w:color w:val="000000"/>
              </w:rPr>
            </w:pPr>
            <w:r w:rsidRPr="00C95659">
              <w:rPr>
                <w:rFonts w:eastAsia="Times New Roman"/>
                <w:color w:val="000000"/>
              </w:rPr>
              <w:t>Средний балл за 2020 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53DA" w:rsidRPr="00C95659" w:rsidRDefault="003E53DA" w:rsidP="00307AB7">
            <w:pPr>
              <w:jc w:val="center"/>
              <w:rPr>
                <w:rFonts w:eastAsia="Times New Roman"/>
                <w:bCs w:val="0"/>
                <w:color w:val="000000"/>
              </w:rPr>
            </w:pPr>
            <w:r w:rsidRPr="00C95659">
              <w:rPr>
                <w:rFonts w:eastAsia="Times New Roman"/>
                <w:color w:val="000000"/>
              </w:rPr>
              <w:t>Средний балл за 2021 г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Русский язык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61,34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61,85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bCs w:val="0"/>
                <w:color w:val="000000"/>
              </w:rPr>
            </w:pPr>
            <w:r w:rsidRPr="00C95659">
              <w:rPr>
                <w:b w:val="0"/>
                <w:color w:val="000000"/>
              </w:rPr>
              <w:t>68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Математика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51,41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40,22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38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Литература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48,47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50,60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71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Информатика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42,40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46,88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51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Физика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47,18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41,63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44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Химия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45,13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40,63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38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Биология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45,68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43,05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43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Обществознание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41,68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42,89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46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История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39,59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37,16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40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География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41,5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43,00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 </w:t>
            </w:r>
          </w:p>
        </w:tc>
      </w:tr>
      <w:tr w:rsidR="003E53DA" w:rsidRPr="00C05892" w:rsidTr="00307AB7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Иностранные языки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54,48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53DA" w:rsidRPr="00C05892" w:rsidRDefault="003E53DA" w:rsidP="00307AB7">
            <w:pPr>
              <w:jc w:val="center"/>
              <w:rPr>
                <w:rFonts w:eastAsia="Times New Roman"/>
                <w:b w:val="0"/>
                <w:color w:val="000000"/>
              </w:rPr>
            </w:pPr>
            <w:r w:rsidRPr="00C05892">
              <w:rPr>
                <w:rFonts w:eastAsia="Times New Roman"/>
                <w:b w:val="0"/>
                <w:color w:val="000000"/>
              </w:rPr>
              <w:t>52,81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3DA" w:rsidRPr="00C95659" w:rsidRDefault="003E53DA" w:rsidP="00307AB7">
            <w:pPr>
              <w:jc w:val="center"/>
              <w:rPr>
                <w:b w:val="0"/>
                <w:color w:val="000000"/>
              </w:rPr>
            </w:pPr>
            <w:r w:rsidRPr="00C95659">
              <w:rPr>
                <w:b w:val="0"/>
                <w:color w:val="000000"/>
              </w:rPr>
              <w:t>60</w:t>
            </w:r>
          </w:p>
        </w:tc>
      </w:tr>
    </w:tbl>
    <w:p w:rsidR="003E53DA" w:rsidRPr="00C05892" w:rsidRDefault="003E53DA" w:rsidP="003E53DA">
      <w:pPr>
        <w:ind w:firstLine="567"/>
        <w:jc w:val="both"/>
        <w:rPr>
          <w:b w:val="0"/>
        </w:rPr>
      </w:pPr>
    </w:p>
    <w:p w:rsidR="003E53DA" w:rsidRPr="00C05892" w:rsidRDefault="003E53DA" w:rsidP="003E53DA">
      <w:pPr>
        <w:ind w:firstLine="567"/>
        <w:jc w:val="both"/>
        <w:rPr>
          <w:b w:val="0"/>
        </w:rPr>
      </w:pPr>
      <w:r w:rsidRPr="00C05892">
        <w:rPr>
          <w:b w:val="0"/>
        </w:rPr>
        <w:t xml:space="preserve">В городе Хасавюрте по результатам ЕГЭ 2020 г. в сравнении с результатами за ЕГЭ 2020 г. средний балл по русскому языку вырос на 0,5 балла, двое учащихся сдали ЕГЭ по русскому языку на 100 баллов. </w:t>
      </w:r>
    </w:p>
    <w:p w:rsidR="003E53DA" w:rsidRPr="00C05892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Pr="007B5B71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B5B71">
        <w:rPr>
          <w:rFonts w:ascii="Times New Roman" w:hAnsi="Times New Roman"/>
          <w:b/>
          <w:sz w:val="28"/>
          <w:szCs w:val="28"/>
        </w:rPr>
        <w:t>Заработная плата</w:t>
      </w:r>
    </w:p>
    <w:p w:rsidR="003E53DA" w:rsidRPr="007B5B71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   По результатам 20</w:t>
      </w:r>
      <w:r>
        <w:rPr>
          <w:rFonts w:ascii="Times New Roman" w:hAnsi="Times New Roman"/>
          <w:sz w:val="28"/>
          <w:szCs w:val="28"/>
        </w:rPr>
        <w:t>21</w:t>
      </w:r>
      <w:r w:rsidRPr="007B5B71">
        <w:rPr>
          <w:rFonts w:ascii="Times New Roman" w:hAnsi="Times New Roman"/>
          <w:sz w:val="28"/>
          <w:szCs w:val="28"/>
        </w:rPr>
        <w:t xml:space="preserve"> года целевые показатели по заработной плате педагогических работников города Хасавюрт достигнуты по всем трём категориям педагогических работников:</w:t>
      </w: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- общего образования – </w:t>
      </w:r>
      <w:r>
        <w:rPr>
          <w:rFonts w:ascii="Times New Roman" w:hAnsi="Times New Roman"/>
          <w:sz w:val="28"/>
          <w:szCs w:val="28"/>
        </w:rPr>
        <w:t>40103,0</w:t>
      </w:r>
      <w:r w:rsidRPr="007B5B71">
        <w:rPr>
          <w:rFonts w:ascii="Times New Roman" w:hAnsi="Times New Roman"/>
          <w:sz w:val="28"/>
          <w:szCs w:val="28"/>
        </w:rPr>
        <w:t xml:space="preserve"> руб. (</w:t>
      </w:r>
      <w:r>
        <w:rPr>
          <w:rFonts w:ascii="Times New Roman" w:hAnsi="Times New Roman"/>
          <w:sz w:val="28"/>
          <w:szCs w:val="28"/>
        </w:rPr>
        <w:t>114,0</w:t>
      </w:r>
      <w:r w:rsidRPr="007B5B71">
        <w:rPr>
          <w:rFonts w:ascii="Times New Roman" w:hAnsi="Times New Roman"/>
          <w:sz w:val="28"/>
          <w:szCs w:val="28"/>
        </w:rPr>
        <w:t xml:space="preserve">%) при </w:t>
      </w:r>
      <w:r>
        <w:rPr>
          <w:rFonts w:ascii="Times New Roman" w:hAnsi="Times New Roman"/>
          <w:sz w:val="28"/>
          <w:szCs w:val="28"/>
        </w:rPr>
        <w:t>индикативном показателе – 24043,0 руб.;</w:t>
      </w: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- дошкольного образования – </w:t>
      </w:r>
      <w:r>
        <w:rPr>
          <w:rFonts w:ascii="Times New Roman" w:hAnsi="Times New Roman"/>
          <w:sz w:val="28"/>
          <w:szCs w:val="28"/>
        </w:rPr>
        <w:t xml:space="preserve">25378,02 </w:t>
      </w:r>
      <w:r w:rsidRPr="007B5B71">
        <w:rPr>
          <w:rFonts w:ascii="Times New Roman" w:hAnsi="Times New Roman"/>
          <w:sz w:val="28"/>
          <w:szCs w:val="28"/>
        </w:rPr>
        <w:t>руб. (</w:t>
      </w:r>
      <w:r>
        <w:rPr>
          <w:rFonts w:ascii="Times New Roman" w:hAnsi="Times New Roman"/>
          <w:sz w:val="28"/>
          <w:szCs w:val="28"/>
        </w:rPr>
        <w:t>107,1</w:t>
      </w:r>
      <w:r w:rsidRPr="007B5B71">
        <w:rPr>
          <w:rFonts w:ascii="Times New Roman" w:hAnsi="Times New Roman"/>
          <w:sz w:val="28"/>
          <w:szCs w:val="28"/>
        </w:rPr>
        <w:t xml:space="preserve">%), при </w:t>
      </w:r>
      <w:r>
        <w:rPr>
          <w:rFonts w:ascii="Times New Roman" w:hAnsi="Times New Roman"/>
          <w:sz w:val="28"/>
          <w:szCs w:val="28"/>
        </w:rPr>
        <w:t>индикативном показателе – 21519,0 руб.;</w:t>
      </w:r>
    </w:p>
    <w:p w:rsidR="003E53DA" w:rsidRPr="007B5B71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B5B71">
        <w:rPr>
          <w:rFonts w:ascii="Times New Roman" w:hAnsi="Times New Roman"/>
          <w:sz w:val="28"/>
          <w:szCs w:val="28"/>
        </w:rPr>
        <w:tab/>
        <w:t xml:space="preserve">дополнительное образование, – </w:t>
      </w:r>
      <w:r>
        <w:rPr>
          <w:rFonts w:ascii="Times New Roman" w:hAnsi="Times New Roman"/>
          <w:sz w:val="28"/>
          <w:szCs w:val="28"/>
        </w:rPr>
        <w:t xml:space="preserve">33440,8 </w:t>
      </w:r>
      <w:r w:rsidRPr="007B5B71">
        <w:rPr>
          <w:rFonts w:ascii="Times New Roman" w:hAnsi="Times New Roman"/>
          <w:sz w:val="28"/>
          <w:szCs w:val="28"/>
        </w:rPr>
        <w:t>руб. (</w:t>
      </w:r>
      <w:r>
        <w:rPr>
          <w:rFonts w:ascii="Times New Roman" w:hAnsi="Times New Roman"/>
          <w:sz w:val="28"/>
          <w:szCs w:val="28"/>
        </w:rPr>
        <w:t>102,1</w:t>
      </w:r>
      <w:r w:rsidRPr="007B5B71">
        <w:rPr>
          <w:rFonts w:ascii="Times New Roman" w:hAnsi="Times New Roman"/>
          <w:sz w:val="28"/>
          <w:szCs w:val="28"/>
        </w:rPr>
        <w:t>%)</w:t>
      </w:r>
      <w:r>
        <w:rPr>
          <w:rFonts w:ascii="Times New Roman" w:hAnsi="Times New Roman"/>
          <w:sz w:val="28"/>
          <w:szCs w:val="28"/>
        </w:rPr>
        <w:t>,</w:t>
      </w:r>
      <w:r w:rsidRPr="007B5B71"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</w:rPr>
        <w:t>индикативном показателе – 24043,0 руб.;</w:t>
      </w:r>
    </w:p>
    <w:p w:rsidR="003E53DA" w:rsidRPr="00EC200D" w:rsidRDefault="003E53DA" w:rsidP="003E53DA">
      <w:pPr>
        <w:pStyle w:val="a3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53DA" w:rsidRDefault="003E53DA" w:rsidP="003E53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B4B28">
        <w:rPr>
          <w:rFonts w:ascii="Times New Roman" w:hAnsi="Times New Roman"/>
          <w:b/>
          <w:sz w:val="28"/>
          <w:szCs w:val="28"/>
        </w:rPr>
        <w:t>Мероприятия по реализации проекта «100 школ» в 20</w:t>
      </w:r>
      <w:r>
        <w:rPr>
          <w:rFonts w:ascii="Times New Roman" w:hAnsi="Times New Roman"/>
          <w:b/>
          <w:sz w:val="28"/>
          <w:szCs w:val="28"/>
        </w:rPr>
        <w:t>20</w:t>
      </w:r>
      <w:r w:rsidRPr="006B4B28">
        <w:rPr>
          <w:rFonts w:ascii="Times New Roman" w:hAnsi="Times New Roman"/>
          <w:b/>
          <w:sz w:val="28"/>
          <w:szCs w:val="28"/>
        </w:rPr>
        <w:t xml:space="preserve"> г.</w:t>
      </w:r>
    </w:p>
    <w:p w:rsidR="003E53DA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3DA" w:rsidRPr="00C05892" w:rsidRDefault="003E53DA" w:rsidP="003E53DA">
      <w:pPr>
        <w:shd w:val="clear" w:color="auto" w:fill="FFFFFF"/>
        <w:ind w:firstLine="567"/>
        <w:rPr>
          <w:rFonts w:eastAsia="Times New Roman"/>
          <w:b w:val="0"/>
        </w:rPr>
      </w:pPr>
      <w:r w:rsidRPr="00C05892">
        <w:rPr>
          <w:rFonts w:eastAsia="Times New Roman"/>
          <w:b w:val="0"/>
        </w:rPr>
        <w:t>В</w:t>
      </w:r>
      <w:r w:rsidRPr="00C05892">
        <w:rPr>
          <w:b w:val="0"/>
        </w:rPr>
        <w:t xml:space="preserve"> </w:t>
      </w:r>
      <w:r w:rsidRPr="00C05892">
        <w:rPr>
          <w:rFonts w:eastAsia="Times New Roman"/>
          <w:b w:val="0"/>
        </w:rPr>
        <w:t xml:space="preserve">2020 г. в рамках реализации республиканского проекта «100 школ» в МО ГО «город Хасавюрт» проведены ремонтные работы в пяти образовательных организациях: </w:t>
      </w:r>
    </w:p>
    <w:p w:rsidR="003E53DA" w:rsidRPr="00C05892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05892">
        <w:rPr>
          <w:rFonts w:ascii="Times New Roman" w:hAnsi="Times New Roman"/>
          <w:sz w:val="28"/>
          <w:szCs w:val="28"/>
        </w:rPr>
        <w:t xml:space="preserve">  </w:t>
      </w:r>
    </w:p>
    <w:p w:rsidR="003E53DA" w:rsidRPr="00C05892" w:rsidRDefault="003E53DA" w:rsidP="003E53D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1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1134"/>
        <w:gridCol w:w="2268"/>
        <w:gridCol w:w="1701"/>
        <w:gridCol w:w="1843"/>
      </w:tblGrid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Наименование ОО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Численность обучающихся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 xml:space="preserve">Год постройки 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Мероприятия по реализации проекта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 xml:space="preserve">Меценат 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Денежный вклад мецената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№2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308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1921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Капитальный ремонт здания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№7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553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1972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кровли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№8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393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1948г.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кровли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Гимназия №1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334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1897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Капитальный ремонт фасада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«Прогимназия №9 «Ручеек»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281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1986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отопительной системы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  <w:sz w:val="24"/>
                <w:szCs w:val="24"/>
              </w:rPr>
              <w:t>ООО «СБП КОНТРОЛЬ»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</w:tbl>
    <w:p w:rsidR="003E53DA" w:rsidRPr="00C05892" w:rsidRDefault="003E53DA" w:rsidP="003E53D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E53DA" w:rsidRPr="00C05892" w:rsidRDefault="003E53DA" w:rsidP="003E53DA">
      <w:pPr>
        <w:shd w:val="clear" w:color="auto" w:fill="FFFFFF"/>
        <w:ind w:firstLine="567"/>
        <w:rPr>
          <w:rFonts w:eastAsia="Times New Roman"/>
          <w:b w:val="0"/>
        </w:rPr>
      </w:pPr>
      <w:r w:rsidRPr="00C05892">
        <w:rPr>
          <w:rFonts w:eastAsia="Times New Roman"/>
          <w:b w:val="0"/>
        </w:rPr>
        <w:t>В образовательных организациях проведены собрания родительских комитетов с привлечением средств массовой информации. Педагогические коллективы и родители учащихся отметили, что ремонтные работы для них были долгожданными и позволят начать другие необходимые преобразования в учебных заведениях.</w:t>
      </w:r>
    </w:p>
    <w:p w:rsidR="003E53DA" w:rsidRPr="00C05892" w:rsidRDefault="003E53DA" w:rsidP="003E53D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E53DA" w:rsidRPr="00C05892" w:rsidRDefault="003E53DA" w:rsidP="003E53D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5892">
        <w:rPr>
          <w:rFonts w:ascii="Times New Roman" w:hAnsi="Times New Roman"/>
          <w:sz w:val="28"/>
          <w:szCs w:val="28"/>
        </w:rPr>
        <w:lastRenderedPageBreak/>
        <w:t>Мероприятия по реализации проекта «150 школ» в 2019 г.</w:t>
      </w:r>
    </w:p>
    <w:p w:rsidR="003E53DA" w:rsidRPr="00C05892" w:rsidRDefault="003E53DA" w:rsidP="003E53DA">
      <w:pPr>
        <w:ind w:firstLine="708"/>
        <w:jc w:val="both"/>
        <w:rPr>
          <w:b w:val="0"/>
        </w:rPr>
      </w:pPr>
      <w:r w:rsidRPr="00C05892">
        <w:rPr>
          <w:b w:val="0"/>
        </w:rPr>
        <w:t>В проекте «150 школ» в 2019 году участвовали восемь общеобразовательных организаций МО ГО «город Хасавюрт»: МКОУ СОШ №3, МКОУ СОШ №4, МКОУ СОШ №5, МКОУ СОШ №10, МКОУ СОШ №15, МКОУ ХМЛ, Прогимназия №6 «Ивушка», Прогимназия №10 «Сказка». Для участия в проекте представлена необходимая документация (заявка на участие, сводный сметный расчет стоимости строительства, дефектный акт, гарантийное письмо, акт технического обследования, локальный сметный расчет, правоустанавливающие документации организации).</w:t>
      </w:r>
    </w:p>
    <w:p w:rsidR="003E53DA" w:rsidRPr="00C05892" w:rsidRDefault="003E53DA" w:rsidP="003E53DA">
      <w:pPr>
        <w:rPr>
          <w:b w:val="0"/>
        </w:rPr>
      </w:pPr>
    </w:p>
    <w:tbl>
      <w:tblPr>
        <w:tblStyle w:val="1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1134"/>
        <w:gridCol w:w="2268"/>
        <w:gridCol w:w="1701"/>
        <w:gridCol w:w="1843"/>
      </w:tblGrid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Наименование ОО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Численность обучающихся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 xml:space="preserve">Год постройки 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Мероприятия по реализации проекта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Ф.И.О. мецената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</w:rPr>
            </w:pPr>
            <w:r w:rsidRPr="00C05892">
              <w:rPr>
                <w:b w:val="0"/>
              </w:rPr>
              <w:t>Денежный вклад мецената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№3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1011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1939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 xml:space="preserve">Замена окон, дверей ,полов коридоров 1-го и 2-го этажей 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Улубиев Ахмед Харунович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№4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1320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1936 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 xml:space="preserve">Замена полов, окон, дверей, котлов и установка радиаторов отопления. 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Улубиев Ахмед Харунович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№5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897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19858г.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 xml:space="preserve">Замена полов, дверей, замена отопительной системы, 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Магомедов Нурулла Усманович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№10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1576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1987г.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кровли и отопительной системы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Адильханов М.М.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СОШ №15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1026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1966г.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электропроводки, полов, окон, дверей, котлов и установка радиаторов отопления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Абукаев Курбан Нурюдинович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МКОУ ХМЛ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370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1935г.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кровли и отопительной системы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Абуков З.И.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Прогимназия №6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163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1980г.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Капитальный ремонт кровли и фасада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Мурадисов Мургамудин Баширович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  <w:tr w:rsidR="003E53DA" w:rsidRPr="00C05892" w:rsidTr="00307AB7">
        <w:tc>
          <w:tcPr>
            <w:tcW w:w="1843" w:type="dxa"/>
          </w:tcPr>
          <w:p w:rsidR="003E53DA" w:rsidRPr="00C05892" w:rsidRDefault="003E53DA" w:rsidP="00307AB7">
            <w:pPr>
              <w:jc w:val="center"/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Прогимназия №10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399</w:t>
            </w:r>
          </w:p>
        </w:tc>
        <w:tc>
          <w:tcPr>
            <w:tcW w:w="1134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1988г.</w:t>
            </w:r>
          </w:p>
        </w:tc>
        <w:tc>
          <w:tcPr>
            <w:tcW w:w="2268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Замена окон, дверей ,полов коридоров, ремонт системы отопления</w:t>
            </w:r>
          </w:p>
        </w:tc>
        <w:tc>
          <w:tcPr>
            <w:tcW w:w="1701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Абукаев Курбан Нурюдинович</w:t>
            </w:r>
          </w:p>
        </w:tc>
        <w:tc>
          <w:tcPr>
            <w:tcW w:w="1843" w:type="dxa"/>
          </w:tcPr>
          <w:p w:rsidR="003E53DA" w:rsidRPr="00C05892" w:rsidRDefault="003E53DA" w:rsidP="00307AB7">
            <w:pPr>
              <w:rPr>
                <w:b w:val="0"/>
                <w:sz w:val="24"/>
                <w:szCs w:val="24"/>
              </w:rPr>
            </w:pPr>
            <w:r w:rsidRPr="00C05892">
              <w:rPr>
                <w:b w:val="0"/>
                <w:sz w:val="24"/>
                <w:szCs w:val="24"/>
              </w:rPr>
              <w:t>600 000</w:t>
            </w:r>
          </w:p>
        </w:tc>
      </w:tr>
    </w:tbl>
    <w:p w:rsidR="003E53DA" w:rsidRPr="006B4B28" w:rsidRDefault="003E53DA" w:rsidP="003E53D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F2847" w:rsidRDefault="00DF2847"/>
    <w:sectPr w:rsidR="00DF2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71"/>
    <w:rsid w:val="00246A71"/>
    <w:rsid w:val="003E53DA"/>
    <w:rsid w:val="00DF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517CA-6ED0-4645-8CAD-561BCC25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3DA"/>
    <w:pPr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3E53D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3E53DA"/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5"/>
    <w:uiPriority w:val="59"/>
    <w:rsid w:val="003E53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">
    <w:name w:val="Основной текст (2)_"/>
    <w:basedOn w:val="a0"/>
    <w:link w:val="20"/>
    <w:locked/>
    <w:rsid w:val="003E53DA"/>
    <w:rPr>
      <w:rFonts w:eastAsia="Times New Roman" w:cs="Times New Roman"/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E53DA"/>
    <w:pPr>
      <w:widowControl w:val="0"/>
      <w:shd w:val="clear" w:color="auto" w:fill="FFFFFF"/>
      <w:spacing w:before="900" w:line="422" w:lineRule="exact"/>
      <w:ind w:firstLine="720"/>
    </w:pPr>
    <w:rPr>
      <w:rFonts w:asciiTheme="minorHAnsi" w:eastAsia="Times New Roman" w:hAnsiTheme="minorHAnsi"/>
      <w:b w:val="0"/>
      <w:bCs w:val="0"/>
      <w:sz w:val="32"/>
      <w:szCs w:val="32"/>
    </w:rPr>
  </w:style>
  <w:style w:type="table" w:styleId="a5">
    <w:name w:val="Table Grid"/>
    <w:basedOn w:val="a1"/>
    <w:uiPriority w:val="39"/>
    <w:rsid w:val="003E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1674</Words>
  <Characters>9547</Characters>
  <Application>Microsoft Office Word</Application>
  <DocSecurity>0</DocSecurity>
  <Lines>79</Lines>
  <Paragraphs>22</Paragraphs>
  <ScaleCrop>false</ScaleCrop>
  <Company/>
  <LinksUpToDate>false</LinksUpToDate>
  <CharactersWithSpaces>11199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2021-09-14T08:59:00Z</dcterms:created>
  <dcterms:modified xsi:type="dcterms:W3CDTF">2021-09-14T09:01:00Z</dcterms:modified>
</cp:coreProperties>
</file>